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ACLARACIÓN INASISTENCIAS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No se han presentado inasistencias en lo que ha corrido del mes hasta la  fecha de petición de este informe.</w:t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s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3C67REnhpjNxR53wiqOz4qum0A==">CgMxLjA4AHIhMXl6aXg3blYwTjlvYmhWZ184OURPRlV2SUc2TnBaejBq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